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78357" w14:textId="7AAD0ABD" w:rsidR="00C365F4" w:rsidRDefault="000C69A1" w:rsidP="0084406C">
      <w:pPr>
        <w:spacing w:line="240" w:lineRule="auto"/>
        <w:rPr>
          <w:rFonts w:ascii="Comic Sans MS" w:hAnsi="Comic Sans MS"/>
          <w:sz w:val="24"/>
          <w:szCs w:val="24"/>
        </w:rPr>
      </w:pPr>
      <w:r w:rsidRPr="000C69A1">
        <w:rPr>
          <w:rFonts w:ascii="Comic Sans MS" w:hAnsi="Comic Sans MS"/>
          <w:noProof/>
          <w:sz w:val="24"/>
          <w:szCs w:val="24"/>
          <w:lang w:val="en-US" w:eastAsia="en-US"/>
        </w:rPr>
        <w:drawing>
          <wp:anchor distT="0" distB="0" distL="114300" distR="114300" simplePos="0" relativeHeight="251658240" behindDoc="0" locked="0" layoutInCell="1" allowOverlap="1" wp14:anchorId="2F3E3BF1" wp14:editId="4244B08F">
            <wp:simplePos x="0" y="0"/>
            <wp:positionH relativeFrom="column">
              <wp:posOffset>4257675</wp:posOffset>
            </wp:positionH>
            <wp:positionV relativeFrom="paragraph">
              <wp:posOffset>-552450</wp:posOffset>
            </wp:positionV>
            <wp:extent cx="1857375" cy="766445"/>
            <wp:effectExtent l="0" t="0" r="9525" b="0"/>
            <wp:wrapThrough wrapText="bothSides">
              <wp:wrapPolygon edited="0">
                <wp:start x="0" y="0"/>
                <wp:lineTo x="0" y="20938"/>
                <wp:lineTo x="21489" y="20938"/>
                <wp:lineTo x="21489" y="0"/>
                <wp:lineTo x="0" y="0"/>
              </wp:wrapPolygon>
            </wp:wrapThrough>
            <wp:docPr id="1" name="Picture 1" descr="C:\Users\Nursery Office\North Star Nursery\NorthStar - NURSERY\Logos\North Star Nursery Logo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sery Office\North Star Nursery\NorthStar - NURSERY\Logos\North Star Nursery LogoB&amp;W.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378088" w14:textId="77777777" w:rsidR="00D16F25" w:rsidRDefault="00D16F25" w:rsidP="00D16F25">
      <w:pPr>
        <w:spacing w:after="0" w:line="240" w:lineRule="auto"/>
        <w:jc w:val="center"/>
        <w:rPr>
          <w:rFonts w:ascii="Arial" w:hAnsi="Arial" w:cs="Arial"/>
          <w:b/>
          <w:sz w:val="20"/>
          <w:szCs w:val="20"/>
          <w:u w:val="single"/>
        </w:rPr>
      </w:pPr>
      <w:r w:rsidRPr="00D16F25">
        <w:rPr>
          <w:rFonts w:ascii="Arial" w:hAnsi="Arial" w:cs="Arial"/>
          <w:b/>
          <w:noProof/>
          <w:sz w:val="20"/>
          <w:szCs w:val="20"/>
          <w:u w:val="single"/>
        </w:rPr>
        <w:t>NORTH STAR NURSERY AND HOLIDAY CLUB</w:t>
      </w:r>
    </w:p>
    <w:p w14:paraId="2C4AB1BB" w14:textId="77777777" w:rsidR="00D16F25" w:rsidRDefault="00D16F25" w:rsidP="00D16F25">
      <w:pPr>
        <w:spacing w:after="0" w:line="240" w:lineRule="auto"/>
        <w:jc w:val="center"/>
        <w:rPr>
          <w:rFonts w:ascii="Arial" w:hAnsi="Arial" w:cs="Arial"/>
          <w:b/>
          <w:sz w:val="20"/>
          <w:szCs w:val="20"/>
          <w:u w:val="single"/>
        </w:rPr>
      </w:pPr>
      <w:r w:rsidRPr="00D16F25">
        <w:rPr>
          <w:rFonts w:ascii="Arial" w:hAnsi="Arial" w:cs="Arial"/>
          <w:b/>
          <w:sz w:val="20"/>
          <w:szCs w:val="20"/>
          <w:u w:val="single"/>
        </w:rPr>
        <w:t>EQUIPMENT, RESOURCES AND GARDEN POLICY</w:t>
      </w:r>
    </w:p>
    <w:p w14:paraId="489121FC" w14:textId="77777777" w:rsidR="0084406C" w:rsidRPr="00186BC7" w:rsidRDefault="0084406C" w:rsidP="0084406C">
      <w:pPr>
        <w:spacing w:line="240" w:lineRule="auto"/>
        <w:rPr>
          <w:rFonts w:ascii="Arial" w:hAnsi="Arial" w:cs="Arial"/>
          <w:sz w:val="20"/>
          <w:szCs w:val="20"/>
        </w:rPr>
      </w:pPr>
    </w:p>
    <w:p w14:paraId="02D18C3A" w14:textId="77777777" w:rsidR="00D16F25" w:rsidRDefault="0084406C" w:rsidP="00D16F25">
      <w:pPr>
        <w:spacing w:line="240" w:lineRule="auto"/>
        <w:jc w:val="both"/>
        <w:rPr>
          <w:rFonts w:ascii="Arial" w:hAnsi="Arial" w:cs="Arial"/>
          <w:sz w:val="20"/>
          <w:szCs w:val="20"/>
        </w:rPr>
      </w:pPr>
      <w:r w:rsidRPr="00186BC7">
        <w:rPr>
          <w:rFonts w:ascii="Arial" w:hAnsi="Arial" w:cs="Arial"/>
          <w:sz w:val="20"/>
          <w:szCs w:val="20"/>
        </w:rPr>
        <w:t>This policy is written with guidance from the Pre-school Learning Alliance and 4Children, providing supportive evi</w:t>
      </w:r>
      <w:r w:rsidR="00825EDB" w:rsidRPr="00186BC7">
        <w:rPr>
          <w:rFonts w:ascii="Arial" w:hAnsi="Arial" w:cs="Arial"/>
          <w:sz w:val="20"/>
          <w:szCs w:val="20"/>
        </w:rPr>
        <w:t>dence for National Standards 3-9</w:t>
      </w:r>
      <w:r w:rsidR="00186452">
        <w:rPr>
          <w:rFonts w:ascii="Arial" w:hAnsi="Arial" w:cs="Arial"/>
          <w:sz w:val="20"/>
          <w:szCs w:val="20"/>
        </w:rPr>
        <w:t xml:space="preserve"> and with reference to the EYFS Statutory Framework</w:t>
      </w:r>
      <w:r w:rsidR="00825EDB" w:rsidRPr="00186BC7">
        <w:rPr>
          <w:rFonts w:ascii="Arial" w:hAnsi="Arial" w:cs="Arial"/>
          <w:sz w:val="20"/>
          <w:szCs w:val="20"/>
        </w:rPr>
        <w:t>.</w:t>
      </w:r>
      <w:r w:rsidR="001E02A7" w:rsidRPr="00186BC7">
        <w:rPr>
          <w:rFonts w:ascii="Arial" w:hAnsi="Arial" w:cs="Arial"/>
          <w:sz w:val="20"/>
          <w:szCs w:val="20"/>
        </w:rPr>
        <w:t xml:space="preserve"> </w:t>
      </w:r>
      <w:r w:rsidR="00C365F4" w:rsidRPr="00186BC7">
        <w:rPr>
          <w:rFonts w:ascii="Arial" w:hAnsi="Arial" w:cs="Arial"/>
          <w:sz w:val="20"/>
          <w:szCs w:val="20"/>
        </w:rPr>
        <w:t xml:space="preserve"> Its </w:t>
      </w:r>
      <w:r w:rsidR="001E02A7" w:rsidRPr="00186BC7">
        <w:rPr>
          <w:rFonts w:ascii="Arial" w:hAnsi="Arial" w:cs="Arial"/>
          <w:sz w:val="20"/>
          <w:szCs w:val="20"/>
        </w:rPr>
        <w:t>purpose is to inform practitioners of expected practice and provision and clients of how activities are cared for and replenished.</w:t>
      </w:r>
    </w:p>
    <w:p w14:paraId="3BFD5214" w14:textId="0DDCA717" w:rsidR="00D16F25" w:rsidRPr="00D16F25" w:rsidRDefault="006C7CBE" w:rsidP="00D16F25">
      <w:pPr>
        <w:spacing w:after="0" w:line="240" w:lineRule="auto"/>
        <w:jc w:val="both"/>
        <w:rPr>
          <w:rFonts w:ascii="Arial" w:hAnsi="Arial" w:cs="Arial"/>
          <w:b/>
          <w:sz w:val="20"/>
          <w:szCs w:val="20"/>
          <w:u w:val="single"/>
        </w:rPr>
      </w:pPr>
      <w:r>
        <w:rPr>
          <w:rFonts w:ascii="Arial" w:hAnsi="Arial" w:cs="Arial"/>
          <w:b/>
          <w:sz w:val="20"/>
          <w:szCs w:val="20"/>
          <w:u w:val="single"/>
        </w:rPr>
        <w:t xml:space="preserve">1. </w:t>
      </w:r>
      <w:r w:rsidR="00D16F25" w:rsidRPr="00D16F25">
        <w:rPr>
          <w:rFonts w:ascii="Arial" w:hAnsi="Arial" w:cs="Arial"/>
          <w:b/>
          <w:sz w:val="20"/>
          <w:szCs w:val="20"/>
          <w:u w:val="single"/>
        </w:rPr>
        <w:t xml:space="preserve">Statement of </w:t>
      </w:r>
      <w:r w:rsidR="009D2B9A">
        <w:rPr>
          <w:rFonts w:ascii="Arial" w:hAnsi="Arial" w:cs="Arial"/>
          <w:b/>
          <w:sz w:val="20"/>
          <w:szCs w:val="20"/>
          <w:u w:val="single"/>
        </w:rPr>
        <w:t>I</w:t>
      </w:r>
      <w:r w:rsidR="009D2B9A" w:rsidRPr="00D16F25">
        <w:rPr>
          <w:rFonts w:ascii="Arial" w:hAnsi="Arial" w:cs="Arial"/>
          <w:b/>
          <w:sz w:val="20"/>
          <w:szCs w:val="20"/>
          <w:u w:val="single"/>
        </w:rPr>
        <w:t>ntent</w:t>
      </w:r>
      <w:r w:rsidR="009D2B9A">
        <w:rPr>
          <w:rFonts w:ascii="Arial" w:hAnsi="Arial" w:cs="Arial"/>
          <w:b/>
          <w:sz w:val="20"/>
          <w:szCs w:val="20"/>
          <w:u w:val="single"/>
        </w:rPr>
        <w:t xml:space="preserve"> &amp; Aim</w:t>
      </w:r>
    </w:p>
    <w:p w14:paraId="0042AE47" w14:textId="77777777" w:rsidR="00D16F25" w:rsidRDefault="00825EDB" w:rsidP="00D16F25">
      <w:pPr>
        <w:spacing w:after="0" w:line="240" w:lineRule="auto"/>
        <w:jc w:val="both"/>
        <w:rPr>
          <w:rFonts w:ascii="Arial" w:hAnsi="Arial" w:cs="Arial"/>
          <w:sz w:val="20"/>
          <w:szCs w:val="20"/>
        </w:rPr>
      </w:pPr>
      <w:r w:rsidRPr="00186BC7">
        <w:rPr>
          <w:rFonts w:ascii="Arial" w:hAnsi="Arial" w:cs="Arial"/>
          <w:sz w:val="20"/>
          <w:szCs w:val="20"/>
        </w:rPr>
        <w:t>We believe that high quality care and education is promoted by providing children with safe, hygienic, attractive, age a</w:t>
      </w:r>
      <w:r w:rsidR="001E02A7" w:rsidRPr="00186BC7">
        <w:rPr>
          <w:rFonts w:ascii="Arial" w:hAnsi="Arial" w:cs="Arial"/>
          <w:sz w:val="20"/>
          <w:szCs w:val="20"/>
        </w:rPr>
        <w:t xml:space="preserve">nd stage appropriate resources, </w:t>
      </w:r>
      <w:r w:rsidRPr="00186BC7">
        <w:rPr>
          <w:rFonts w:ascii="Arial" w:hAnsi="Arial" w:cs="Arial"/>
          <w:sz w:val="20"/>
          <w:szCs w:val="20"/>
        </w:rPr>
        <w:t>toys and equipment. We are committed to providing children and young people with access to a wide range of equipment that stimulates enjoyment, learning and development, both indoors and outdoors, a</w:t>
      </w:r>
      <w:r w:rsidR="00C365F4" w:rsidRPr="00186BC7">
        <w:rPr>
          <w:rFonts w:ascii="Arial" w:hAnsi="Arial" w:cs="Arial"/>
          <w:sz w:val="20"/>
          <w:szCs w:val="20"/>
        </w:rPr>
        <w:t xml:space="preserve">llowing children to access </w:t>
      </w:r>
      <w:r w:rsidRPr="00186BC7">
        <w:rPr>
          <w:rFonts w:ascii="Arial" w:hAnsi="Arial" w:cs="Arial"/>
          <w:sz w:val="20"/>
          <w:szCs w:val="20"/>
        </w:rPr>
        <w:t>free-flow when it is safe to do so.</w:t>
      </w:r>
    </w:p>
    <w:p w14:paraId="19247837" w14:textId="77777777" w:rsidR="00D16F25" w:rsidRDefault="00D16F25" w:rsidP="00D16F25">
      <w:pPr>
        <w:spacing w:after="0" w:line="240" w:lineRule="auto"/>
        <w:jc w:val="both"/>
        <w:rPr>
          <w:rFonts w:ascii="Arial" w:hAnsi="Arial" w:cs="Arial"/>
          <w:sz w:val="20"/>
          <w:szCs w:val="20"/>
        </w:rPr>
      </w:pPr>
    </w:p>
    <w:p w14:paraId="2724A615" w14:textId="6502D52D" w:rsidR="00D16F25" w:rsidRPr="00D16F25" w:rsidRDefault="006C7CBE" w:rsidP="00D16F25">
      <w:pPr>
        <w:spacing w:after="0" w:line="240" w:lineRule="auto"/>
        <w:jc w:val="both"/>
        <w:rPr>
          <w:rFonts w:ascii="Arial" w:hAnsi="Arial" w:cs="Arial"/>
          <w:b/>
          <w:sz w:val="20"/>
          <w:szCs w:val="20"/>
          <w:u w:val="single"/>
        </w:rPr>
      </w:pPr>
      <w:r>
        <w:rPr>
          <w:rFonts w:ascii="Arial" w:hAnsi="Arial" w:cs="Arial"/>
          <w:b/>
          <w:sz w:val="20"/>
          <w:szCs w:val="20"/>
          <w:u w:val="single"/>
        </w:rPr>
        <w:t xml:space="preserve">2. </w:t>
      </w:r>
      <w:r w:rsidR="00D16F25" w:rsidRPr="00D16F25">
        <w:rPr>
          <w:rFonts w:ascii="Arial" w:hAnsi="Arial" w:cs="Arial"/>
          <w:b/>
          <w:sz w:val="20"/>
          <w:szCs w:val="20"/>
          <w:u w:val="single"/>
        </w:rPr>
        <w:t>Methods</w:t>
      </w:r>
    </w:p>
    <w:p w14:paraId="44043C24" w14:textId="77777777" w:rsidR="00D16F25" w:rsidRDefault="0053518B" w:rsidP="00D16F25">
      <w:pPr>
        <w:spacing w:after="0" w:line="240" w:lineRule="auto"/>
        <w:jc w:val="both"/>
        <w:rPr>
          <w:rFonts w:ascii="Arial" w:hAnsi="Arial" w:cs="Arial"/>
          <w:sz w:val="20"/>
          <w:szCs w:val="20"/>
        </w:rPr>
      </w:pPr>
      <w:r w:rsidRPr="00186BC7">
        <w:rPr>
          <w:rFonts w:ascii="Arial" w:hAnsi="Arial" w:cs="Arial"/>
          <w:sz w:val="20"/>
          <w:szCs w:val="20"/>
        </w:rPr>
        <w:t>In order to achieve this aim:</w:t>
      </w:r>
    </w:p>
    <w:p w14:paraId="71840C30" w14:textId="726ED468" w:rsidR="00D16F25" w:rsidRDefault="009377A2" w:rsidP="00D16F25">
      <w:pPr>
        <w:pStyle w:val="ListParagraph"/>
        <w:numPr>
          <w:ilvl w:val="0"/>
          <w:numId w:val="1"/>
        </w:numPr>
        <w:spacing w:line="240" w:lineRule="auto"/>
        <w:jc w:val="both"/>
        <w:rPr>
          <w:rFonts w:ascii="Arial" w:hAnsi="Arial" w:cs="Arial"/>
          <w:sz w:val="20"/>
          <w:szCs w:val="20"/>
        </w:rPr>
      </w:pPr>
      <w:r>
        <w:rPr>
          <w:rFonts w:ascii="Arial" w:hAnsi="Arial" w:cs="Arial"/>
          <w:sz w:val="20"/>
          <w:szCs w:val="20"/>
        </w:rPr>
        <w:t xml:space="preserve">We provide play equipment and resources which are safe and where applicable – conform to the </w:t>
      </w:r>
      <w:r w:rsidR="00C107C4" w:rsidRPr="00E31615">
        <w:rPr>
          <w:rFonts w:ascii="Arial" w:hAnsi="Arial" w:cs="Arial"/>
          <w:sz w:val="20"/>
          <w:szCs w:val="20"/>
          <w:highlight w:val="yellow"/>
        </w:rPr>
        <w:t>BSEN Regulation (1995) and BS EN 71</w:t>
      </w:r>
      <w:r w:rsidR="00C107C4">
        <w:rPr>
          <w:rFonts w:ascii="Arial" w:hAnsi="Arial" w:cs="Arial"/>
          <w:sz w:val="20"/>
          <w:szCs w:val="20"/>
        </w:rPr>
        <w:t xml:space="preserve"> </w:t>
      </w:r>
      <w:r>
        <w:rPr>
          <w:rFonts w:ascii="Arial" w:hAnsi="Arial" w:cs="Arial"/>
          <w:sz w:val="20"/>
          <w:szCs w:val="20"/>
        </w:rPr>
        <w:t>or Toys (Safety) Regulation (1995)</w:t>
      </w:r>
    </w:p>
    <w:p w14:paraId="71D488D7" w14:textId="77777777" w:rsidR="00D16F25" w:rsidRDefault="009377A2" w:rsidP="00D16F25">
      <w:pPr>
        <w:pStyle w:val="ListParagraph"/>
        <w:numPr>
          <w:ilvl w:val="0"/>
          <w:numId w:val="1"/>
        </w:numPr>
        <w:spacing w:line="240" w:lineRule="auto"/>
        <w:jc w:val="both"/>
        <w:rPr>
          <w:rFonts w:ascii="Arial" w:hAnsi="Arial" w:cs="Arial"/>
          <w:sz w:val="20"/>
          <w:szCs w:val="20"/>
        </w:rPr>
      </w:pPr>
      <w:r>
        <w:rPr>
          <w:rFonts w:ascii="Arial" w:hAnsi="Arial" w:cs="Arial"/>
          <w:sz w:val="20"/>
          <w:szCs w:val="20"/>
        </w:rPr>
        <w:t>Equipment will be properly maintained and inspected by staff when setting up. All electrical toys and equipment are subject to PAT (portable applianc</w:t>
      </w:r>
      <w:r w:rsidR="0053518B" w:rsidRPr="00186BC7">
        <w:rPr>
          <w:rFonts w:ascii="Arial" w:hAnsi="Arial" w:cs="Arial"/>
          <w:sz w:val="20"/>
          <w:szCs w:val="20"/>
        </w:rPr>
        <w:t xml:space="preserve">e testing) </w:t>
      </w:r>
    </w:p>
    <w:p w14:paraId="0192A69B" w14:textId="77777777" w:rsidR="00D16F25" w:rsidRDefault="0053518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provide a sufficient quantity of equipment and resources for the number of children</w:t>
      </w:r>
    </w:p>
    <w:p w14:paraId="720E3D94" w14:textId="77777777" w:rsidR="00D16F25" w:rsidRDefault="0053518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provide resources which promote all areas of children’s learning and development, child or adult led, allowing for children’s individual needs and preferences</w:t>
      </w:r>
    </w:p>
    <w:p w14:paraId="275D5C97" w14:textId="77777777" w:rsidR="00D16F25" w:rsidRDefault="0094137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select books, equipment and resources which promote positive images of people with regard to culture, ethnicity, gender and disability, being non-discriminatory and avoid racial and gender stereotyping. Resources will, whenever possible, show men and women in a variety of roles and jobs, and people with different disabilities being both active and creative. Examples of everyday life will portray people from a variety of family groupings and cultural backgrounds in a range of non-stereotypical roles</w:t>
      </w:r>
    </w:p>
    <w:p w14:paraId="43B5DB9B" w14:textId="77777777" w:rsidR="00D16F25" w:rsidRDefault="0094137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provide made, natural and recycled materials which are clean</w:t>
      </w:r>
      <w:r w:rsidR="001E02A7" w:rsidRPr="00186BC7">
        <w:rPr>
          <w:rFonts w:ascii="Arial" w:hAnsi="Arial" w:cs="Arial"/>
          <w:sz w:val="20"/>
          <w:szCs w:val="20"/>
        </w:rPr>
        <w:t>ed regularly throughout the year</w:t>
      </w:r>
      <w:r w:rsidRPr="00186BC7">
        <w:rPr>
          <w:rFonts w:ascii="Arial" w:hAnsi="Arial" w:cs="Arial"/>
          <w:sz w:val="20"/>
          <w:szCs w:val="20"/>
        </w:rPr>
        <w:t>, in good condition and safe for the children to use</w:t>
      </w:r>
    </w:p>
    <w:p w14:paraId="32B69F7A" w14:textId="77777777" w:rsidR="00D16F25" w:rsidRDefault="0094137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store and display resources and equipment where children can independently choose and select them</w:t>
      </w:r>
    </w:p>
    <w:p w14:paraId="2310E0D1" w14:textId="76E1B5D8" w:rsidR="00D16F25" w:rsidRDefault="00E02F91"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check all resources and equipment regularly as they are set out at the beginning of each session and put away at the end of each session</w:t>
      </w:r>
      <w:r w:rsidR="00A37BF9">
        <w:rPr>
          <w:rFonts w:ascii="Arial" w:hAnsi="Arial" w:cs="Arial"/>
          <w:sz w:val="20"/>
          <w:szCs w:val="20"/>
        </w:rPr>
        <w:t>.  We also check equipment and resources during play allowing children to see broken equipment in order to make them safety-aware.</w:t>
      </w:r>
      <w:r w:rsidR="00805E23">
        <w:rPr>
          <w:rFonts w:ascii="Arial" w:hAnsi="Arial" w:cs="Arial"/>
          <w:sz w:val="20"/>
          <w:szCs w:val="20"/>
        </w:rPr>
        <w:t xml:space="preserve">  New equipment is risk assessed before being used by the children.</w:t>
      </w:r>
    </w:p>
    <w:p w14:paraId="598D6F11" w14:textId="77777777" w:rsidR="00D16F25" w:rsidRDefault="00E02F91"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 xml:space="preserve">We consider the weather conditions are safe for outdoor play throughout the day. Considering the age and stage of the children in our care and the severity of the weather condition – </w:t>
      </w:r>
      <w:r w:rsidR="00590B4B">
        <w:rPr>
          <w:rFonts w:ascii="Arial" w:hAnsi="Arial" w:cs="Arial"/>
          <w:sz w:val="20"/>
          <w:szCs w:val="20"/>
        </w:rPr>
        <w:t>t</w:t>
      </w:r>
      <w:r w:rsidRPr="00186BC7">
        <w:rPr>
          <w:rFonts w:ascii="Arial" w:hAnsi="Arial" w:cs="Arial"/>
          <w:sz w:val="20"/>
          <w:szCs w:val="20"/>
        </w:rPr>
        <w:t>hunder and lightning, hailstones, extreme heat, ice, deep snow, heavy rain, fog, strong winds.</w:t>
      </w:r>
    </w:p>
    <w:p w14:paraId="21EAC169" w14:textId="77777777" w:rsidR="00D16F25" w:rsidRDefault="00EB1BC2"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will check/risk assess the garden before the children play outside, set up the garden and ensure appropriate paperwork is completed. We will maintain tidiness/awareness of hazards when outside and involve the children in respecting their surroundings. We will make sure the garden is tidy and all equipment is properly stored away in their designated areas at the end of the session</w:t>
      </w:r>
    </w:p>
    <w:p w14:paraId="460A91A4" w14:textId="77777777" w:rsidR="00D16F25" w:rsidRDefault="00EB1BC2"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 xml:space="preserve">We will ensure that all children can play safely outside through a combination of supervision, education and protection from hazards. </w:t>
      </w:r>
    </w:p>
    <w:p w14:paraId="1E8218C5" w14:textId="77777777" w:rsidR="00D16F25" w:rsidRDefault="00B400F5"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 xml:space="preserve">We will enable children to repeat </w:t>
      </w:r>
      <w:r w:rsidR="000E0F0D" w:rsidRPr="00186BC7">
        <w:rPr>
          <w:rFonts w:ascii="Arial" w:hAnsi="Arial" w:cs="Arial"/>
          <w:sz w:val="20"/>
          <w:szCs w:val="20"/>
        </w:rPr>
        <w:t>their indoor a</w:t>
      </w:r>
      <w:r w:rsidR="001E02A7" w:rsidRPr="00186BC7">
        <w:rPr>
          <w:rFonts w:ascii="Arial" w:hAnsi="Arial" w:cs="Arial"/>
          <w:sz w:val="20"/>
          <w:szCs w:val="20"/>
        </w:rPr>
        <w:t>ctivities in the outdoor environment</w:t>
      </w:r>
      <w:r w:rsidR="000E0F0D" w:rsidRPr="00186BC7">
        <w:rPr>
          <w:rFonts w:ascii="Arial" w:hAnsi="Arial" w:cs="Arial"/>
          <w:sz w:val="20"/>
          <w:szCs w:val="20"/>
        </w:rPr>
        <w:t xml:space="preserve"> whenever possible</w:t>
      </w:r>
    </w:p>
    <w:p w14:paraId="7FFD0F62" w14:textId="77777777" w:rsidR="00D16F25" w:rsidRDefault="003F42D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repair clean, or replace any unsafe, worn out, dirty or damaged equipment, or label as unsafe a</w:t>
      </w:r>
      <w:r w:rsidR="00256045">
        <w:rPr>
          <w:rFonts w:ascii="Arial" w:hAnsi="Arial" w:cs="Arial"/>
          <w:sz w:val="20"/>
          <w:szCs w:val="20"/>
        </w:rPr>
        <w:t>n</w:t>
      </w:r>
      <w:r w:rsidRPr="00186BC7">
        <w:rPr>
          <w:rFonts w:ascii="Arial" w:hAnsi="Arial" w:cs="Arial"/>
          <w:sz w:val="20"/>
          <w:szCs w:val="20"/>
        </w:rPr>
        <w:t>d remove from children’s reach if immediate time scales do not allow for repair and cleaning</w:t>
      </w:r>
    </w:p>
    <w:p w14:paraId="2A44304B" w14:textId="77777777" w:rsidR="00D16F25" w:rsidRDefault="003F42D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keep an inventory of resources and equipment, which is aimed to be updated annually</w:t>
      </w:r>
    </w:p>
    <w:p w14:paraId="14FD734F" w14:textId="77777777" w:rsidR="00D16F25" w:rsidRDefault="003F42DB" w:rsidP="00D16F25">
      <w:pPr>
        <w:pStyle w:val="ListParagraph"/>
        <w:numPr>
          <w:ilvl w:val="0"/>
          <w:numId w:val="1"/>
        </w:numPr>
        <w:spacing w:line="240" w:lineRule="auto"/>
        <w:jc w:val="both"/>
        <w:rPr>
          <w:rFonts w:ascii="Arial" w:hAnsi="Arial" w:cs="Arial"/>
          <w:sz w:val="20"/>
          <w:szCs w:val="20"/>
        </w:rPr>
      </w:pPr>
      <w:r w:rsidRPr="00186BC7">
        <w:rPr>
          <w:rFonts w:ascii="Arial" w:hAnsi="Arial" w:cs="Arial"/>
          <w:sz w:val="20"/>
          <w:szCs w:val="20"/>
        </w:rPr>
        <w:t>We use the inventory to</w:t>
      </w:r>
      <w:r w:rsidR="00590B4B">
        <w:rPr>
          <w:rFonts w:ascii="Arial" w:hAnsi="Arial" w:cs="Arial"/>
          <w:sz w:val="20"/>
          <w:szCs w:val="20"/>
        </w:rPr>
        <w:t>:</w:t>
      </w:r>
    </w:p>
    <w:p w14:paraId="5A3D4ACE" w14:textId="77777777" w:rsidR="00D16F25" w:rsidRDefault="003F42DB" w:rsidP="00D16F25">
      <w:pPr>
        <w:pStyle w:val="ListParagraph"/>
        <w:numPr>
          <w:ilvl w:val="1"/>
          <w:numId w:val="1"/>
        </w:numPr>
        <w:spacing w:line="240" w:lineRule="auto"/>
        <w:jc w:val="both"/>
        <w:rPr>
          <w:rFonts w:ascii="Arial" w:hAnsi="Arial" w:cs="Arial"/>
          <w:sz w:val="20"/>
          <w:szCs w:val="20"/>
        </w:rPr>
      </w:pPr>
      <w:r w:rsidRPr="00186BC7">
        <w:rPr>
          <w:rFonts w:ascii="Arial" w:hAnsi="Arial" w:cs="Arial"/>
          <w:sz w:val="20"/>
          <w:szCs w:val="20"/>
        </w:rPr>
        <w:lastRenderedPageBreak/>
        <w:t>Review the balance of resources and equipment so that they can support a range of activities across all areas of play, learning and development</w:t>
      </w:r>
    </w:p>
    <w:p w14:paraId="7C6BA802" w14:textId="77777777" w:rsidR="00D16F25" w:rsidRDefault="003F42DB" w:rsidP="00D16F25">
      <w:pPr>
        <w:pStyle w:val="ListParagraph"/>
        <w:numPr>
          <w:ilvl w:val="1"/>
          <w:numId w:val="1"/>
        </w:numPr>
        <w:spacing w:line="240" w:lineRule="auto"/>
        <w:jc w:val="both"/>
        <w:rPr>
          <w:rFonts w:ascii="Arial" w:hAnsi="Arial" w:cs="Arial"/>
          <w:sz w:val="20"/>
          <w:szCs w:val="20"/>
        </w:rPr>
      </w:pPr>
      <w:r w:rsidRPr="00186BC7">
        <w:rPr>
          <w:rFonts w:ascii="Arial" w:hAnsi="Arial" w:cs="Arial"/>
          <w:sz w:val="20"/>
          <w:szCs w:val="20"/>
        </w:rPr>
        <w:t>To support our cleaning schedules</w:t>
      </w:r>
    </w:p>
    <w:p w14:paraId="49195980" w14:textId="77777777" w:rsidR="00D16F25" w:rsidRDefault="003F42DB" w:rsidP="00D16F25">
      <w:pPr>
        <w:pStyle w:val="ListParagraph"/>
        <w:numPr>
          <w:ilvl w:val="1"/>
          <w:numId w:val="1"/>
        </w:numPr>
        <w:spacing w:line="240" w:lineRule="auto"/>
        <w:jc w:val="both"/>
        <w:rPr>
          <w:rFonts w:ascii="Arial" w:hAnsi="Arial" w:cs="Arial"/>
          <w:sz w:val="20"/>
          <w:szCs w:val="20"/>
        </w:rPr>
      </w:pPr>
      <w:r w:rsidRPr="00186BC7">
        <w:rPr>
          <w:rFonts w:ascii="Arial" w:hAnsi="Arial" w:cs="Arial"/>
          <w:sz w:val="20"/>
          <w:szCs w:val="20"/>
        </w:rPr>
        <w:t>To make staff aware of the range of resources available</w:t>
      </w:r>
    </w:p>
    <w:p w14:paraId="6C8B583E" w14:textId="77777777" w:rsidR="00590B4B" w:rsidRDefault="00590B4B" w:rsidP="00590B4B">
      <w:pPr>
        <w:pStyle w:val="ListParagraph"/>
        <w:spacing w:line="240" w:lineRule="auto"/>
        <w:ind w:left="1440"/>
        <w:jc w:val="both"/>
        <w:rPr>
          <w:rFonts w:ascii="Arial" w:hAnsi="Arial" w:cs="Arial"/>
          <w:sz w:val="20"/>
          <w:szCs w:val="20"/>
        </w:rPr>
      </w:pPr>
    </w:p>
    <w:p w14:paraId="38C52D12" w14:textId="77777777" w:rsidR="00D16F25" w:rsidRDefault="003F42DB" w:rsidP="00D16F25">
      <w:pPr>
        <w:pStyle w:val="ListParagraph"/>
        <w:numPr>
          <w:ilvl w:val="0"/>
          <w:numId w:val="2"/>
        </w:numPr>
        <w:spacing w:line="240" w:lineRule="auto"/>
        <w:jc w:val="both"/>
        <w:rPr>
          <w:rFonts w:ascii="Arial" w:hAnsi="Arial" w:cs="Arial"/>
          <w:sz w:val="20"/>
          <w:szCs w:val="20"/>
        </w:rPr>
      </w:pPr>
      <w:r w:rsidRPr="00186BC7">
        <w:rPr>
          <w:rFonts w:ascii="Arial" w:hAnsi="Arial" w:cs="Arial"/>
          <w:sz w:val="20"/>
          <w:szCs w:val="20"/>
        </w:rPr>
        <w:t>We provide adequate insurance cover for the pre-school’s resources and equipment</w:t>
      </w:r>
    </w:p>
    <w:p w14:paraId="7F5EF0C3" w14:textId="13EFCF82" w:rsidR="00D16F25" w:rsidRDefault="003F42DB" w:rsidP="00D16F25">
      <w:pPr>
        <w:pStyle w:val="ListParagraph"/>
        <w:numPr>
          <w:ilvl w:val="0"/>
          <w:numId w:val="2"/>
        </w:numPr>
        <w:spacing w:line="240" w:lineRule="auto"/>
        <w:jc w:val="both"/>
        <w:rPr>
          <w:rFonts w:ascii="Arial" w:hAnsi="Arial" w:cs="Arial"/>
          <w:sz w:val="20"/>
          <w:szCs w:val="20"/>
        </w:rPr>
      </w:pPr>
      <w:r w:rsidRPr="00186BC7">
        <w:rPr>
          <w:rFonts w:ascii="Arial" w:hAnsi="Arial" w:cs="Arial"/>
          <w:sz w:val="20"/>
          <w:szCs w:val="20"/>
        </w:rPr>
        <w:t>We use t</w:t>
      </w:r>
      <w:r w:rsidR="001E02A7" w:rsidRPr="00186BC7">
        <w:rPr>
          <w:rFonts w:ascii="Arial" w:hAnsi="Arial" w:cs="Arial"/>
          <w:sz w:val="20"/>
          <w:szCs w:val="20"/>
        </w:rPr>
        <w:t>he local libra</w:t>
      </w:r>
      <w:r w:rsidR="00A37BF9">
        <w:rPr>
          <w:rFonts w:ascii="Arial" w:hAnsi="Arial" w:cs="Arial"/>
          <w:sz w:val="20"/>
          <w:szCs w:val="20"/>
        </w:rPr>
        <w:t>ry</w:t>
      </w:r>
      <w:r w:rsidRPr="00186BC7">
        <w:rPr>
          <w:rFonts w:ascii="Arial" w:hAnsi="Arial" w:cs="Arial"/>
          <w:sz w:val="20"/>
          <w:szCs w:val="20"/>
        </w:rPr>
        <w:t xml:space="preserve"> to introduce new books and a variety of resources to support children’s interests</w:t>
      </w:r>
    </w:p>
    <w:p w14:paraId="78477840" w14:textId="77777777" w:rsidR="00D16F25" w:rsidRDefault="003F42DB" w:rsidP="00D16F25">
      <w:pPr>
        <w:pStyle w:val="ListParagraph"/>
        <w:numPr>
          <w:ilvl w:val="0"/>
          <w:numId w:val="2"/>
        </w:numPr>
        <w:spacing w:line="240" w:lineRule="auto"/>
        <w:jc w:val="both"/>
        <w:rPr>
          <w:rFonts w:ascii="Arial" w:hAnsi="Arial" w:cs="Arial"/>
          <w:sz w:val="20"/>
          <w:szCs w:val="20"/>
        </w:rPr>
      </w:pPr>
      <w:r w:rsidRPr="00186BC7">
        <w:rPr>
          <w:rFonts w:ascii="Arial" w:hAnsi="Arial" w:cs="Arial"/>
          <w:sz w:val="20"/>
          <w:szCs w:val="20"/>
        </w:rPr>
        <w:t>We plan the provision of activities and appropriate resources so that a balance of familiar equipment and resources and new exciting challenges are offered</w:t>
      </w:r>
    </w:p>
    <w:p w14:paraId="68DD2290" w14:textId="77777777" w:rsidR="00D16F25" w:rsidRDefault="003F42DB" w:rsidP="00D16F25">
      <w:pPr>
        <w:pStyle w:val="ListParagraph"/>
        <w:numPr>
          <w:ilvl w:val="0"/>
          <w:numId w:val="2"/>
        </w:numPr>
        <w:spacing w:line="240" w:lineRule="auto"/>
        <w:jc w:val="both"/>
        <w:rPr>
          <w:rFonts w:ascii="Arial" w:hAnsi="Arial" w:cs="Arial"/>
          <w:sz w:val="20"/>
          <w:szCs w:val="20"/>
        </w:rPr>
      </w:pPr>
      <w:r w:rsidRPr="00186BC7">
        <w:rPr>
          <w:rFonts w:ascii="Arial" w:hAnsi="Arial" w:cs="Arial"/>
          <w:sz w:val="20"/>
          <w:szCs w:val="20"/>
        </w:rPr>
        <w:t>New equipment is purchased according to the “needs, wants and wish lists” compile</w:t>
      </w:r>
      <w:r w:rsidR="00690C54" w:rsidRPr="00186BC7">
        <w:rPr>
          <w:rFonts w:ascii="Arial" w:hAnsi="Arial" w:cs="Arial"/>
          <w:sz w:val="20"/>
          <w:szCs w:val="20"/>
        </w:rPr>
        <w:t xml:space="preserve">d by the staff working in each age group. We utilise these lists in accordance with strong recommendations from other professionals such as Ofsted Inspectors, Early </w:t>
      </w:r>
      <w:r w:rsidR="00590B4B">
        <w:rPr>
          <w:rFonts w:ascii="Arial" w:hAnsi="Arial" w:cs="Arial"/>
          <w:sz w:val="20"/>
          <w:szCs w:val="20"/>
        </w:rPr>
        <w:t>Y</w:t>
      </w:r>
      <w:r w:rsidR="00690C54" w:rsidRPr="00186BC7">
        <w:rPr>
          <w:rFonts w:ascii="Arial" w:hAnsi="Arial" w:cs="Arial"/>
          <w:sz w:val="20"/>
          <w:szCs w:val="20"/>
        </w:rPr>
        <w:t>ears Advisors and training providers</w:t>
      </w:r>
    </w:p>
    <w:p w14:paraId="0683DD23" w14:textId="266AE21B" w:rsidR="00D16F25" w:rsidRDefault="00A37BF9" w:rsidP="00D16F25">
      <w:pPr>
        <w:pStyle w:val="ListParagraph"/>
        <w:numPr>
          <w:ilvl w:val="0"/>
          <w:numId w:val="2"/>
        </w:numPr>
        <w:spacing w:line="240" w:lineRule="auto"/>
        <w:jc w:val="both"/>
        <w:rPr>
          <w:rFonts w:ascii="Arial" w:hAnsi="Arial" w:cs="Arial"/>
          <w:sz w:val="20"/>
          <w:szCs w:val="20"/>
        </w:rPr>
      </w:pPr>
      <w:r>
        <w:rPr>
          <w:rFonts w:ascii="Arial" w:hAnsi="Arial" w:cs="Arial"/>
          <w:sz w:val="20"/>
          <w:szCs w:val="20"/>
        </w:rPr>
        <w:t>Staff members from each room are</w:t>
      </w:r>
      <w:r w:rsidR="005F09A3" w:rsidRPr="00186BC7">
        <w:rPr>
          <w:rFonts w:ascii="Arial" w:hAnsi="Arial" w:cs="Arial"/>
          <w:sz w:val="20"/>
          <w:szCs w:val="20"/>
        </w:rPr>
        <w:t xml:space="preserve"> responsible for the </w:t>
      </w:r>
      <w:r>
        <w:rPr>
          <w:rFonts w:ascii="Arial" w:hAnsi="Arial" w:cs="Arial"/>
          <w:sz w:val="20"/>
          <w:szCs w:val="20"/>
        </w:rPr>
        <w:t xml:space="preserve">termly </w:t>
      </w:r>
      <w:r w:rsidR="005F09A3" w:rsidRPr="00186BC7">
        <w:rPr>
          <w:rFonts w:ascii="Arial" w:hAnsi="Arial" w:cs="Arial"/>
          <w:sz w:val="20"/>
          <w:szCs w:val="20"/>
        </w:rPr>
        <w:t>upkeep of the Inventory Records</w:t>
      </w:r>
      <w:r>
        <w:rPr>
          <w:rFonts w:ascii="Arial" w:hAnsi="Arial" w:cs="Arial"/>
          <w:sz w:val="20"/>
          <w:szCs w:val="20"/>
        </w:rPr>
        <w:t xml:space="preserve"> which are recorded by the Office Administrator and reported to the Nursery Manager</w:t>
      </w:r>
      <w:r w:rsidR="00590B4B">
        <w:rPr>
          <w:rFonts w:ascii="Arial" w:hAnsi="Arial" w:cs="Arial"/>
          <w:sz w:val="20"/>
          <w:szCs w:val="20"/>
        </w:rPr>
        <w:t>.  A</w:t>
      </w:r>
      <w:r w:rsidR="004706BD">
        <w:rPr>
          <w:rFonts w:ascii="Arial" w:hAnsi="Arial" w:cs="Arial"/>
          <w:sz w:val="20"/>
          <w:szCs w:val="20"/>
        </w:rPr>
        <w:t xml:space="preserve">ny broken or damaged equipment </w:t>
      </w:r>
      <w:r>
        <w:rPr>
          <w:rFonts w:ascii="Arial" w:hAnsi="Arial" w:cs="Arial"/>
          <w:sz w:val="20"/>
          <w:szCs w:val="20"/>
        </w:rPr>
        <w:t>will be reported to the Nursery Manager.</w:t>
      </w:r>
    </w:p>
    <w:p w14:paraId="0BC72DA2" w14:textId="77777777" w:rsidR="00266D35" w:rsidRDefault="00266D35" w:rsidP="00D16F25">
      <w:pPr>
        <w:spacing w:line="240" w:lineRule="auto"/>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07"/>
      </w:tblGrid>
      <w:tr w:rsidR="00266D35" w:rsidRPr="00266D35" w14:paraId="057EEF1E" w14:textId="77777777" w:rsidTr="00256875">
        <w:tc>
          <w:tcPr>
            <w:tcW w:w="2235" w:type="dxa"/>
          </w:tcPr>
          <w:p w14:paraId="732E4FE1" w14:textId="77777777" w:rsidR="00266D35" w:rsidRPr="00266D35" w:rsidRDefault="00266D35" w:rsidP="00256875">
            <w:pPr>
              <w:jc w:val="both"/>
              <w:rPr>
                <w:rFonts w:ascii="Arial" w:hAnsi="Arial" w:cs="Arial"/>
                <w:sz w:val="20"/>
                <w:szCs w:val="20"/>
              </w:rPr>
            </w:pPr>
            <w:r w:rsidRPr="00266D35">
              <w:rPr>
                <w:rFonts w:ascii="Arial" w:hAnsi="Arial" w:cs="Arial"/>
                <w:sz w:val="20"/>
                <w:szCs w:val="20"/>
              </w:rPr>
              <w:t>This policy links to:</w:t>
            </w:r>
          </w:p>
        </w:tc>
        <w:tc>
          <w:tcPr>
            <w:tcW w:w="7007" w:type="dxa"/>
          </w:tcPr>
          <w:p w14:paraId="38B9058D" w14:textId="77777777" w:rsidR="006C7CBE" w:rsidRDefault="006C7CBE" w:rsidP="00256875">
            <w:pPr>
              <w:spacing w:after="0"/>
              <w:jc w:val="both"/>
              <w:rPr>
                <w:rFonts w:ascii="Arial" w:hAnsi="Arial" w:cs="Arial"/>
                <w:sz w:val="20"/>
                <w:szCs w:val="20"/>
              </w:rPr>
            </w:pPr>
            <w:r>
              <w:rPr>
                <w:rFonts w:ascii="Arial" w:hAnsi="Arial" w:cs="Arial"/>
                <w:sz w:val="20"/>
                <w:szCs w:val="20"/>
              </w:rPr>
              <w:t>Safeguarding Children and Child Protection Policy</w:t>
            </w:r>
          </w:p>
          <w:p w14:paraId="52BB5523" w14:textId="77777777" w:rsidR="00266D35" w:rsidRDefault="00266D35" w:rsidP="00256875">
            <w:pPr>
              <w:spacing w:after="0"/>
              <w:jc w:val="both"/>
              <w:rPr>
                <w:rFonts w:ascii="Arial" w:hAnsi="Arial" w:cs="Arial"/>
                <w:sz w:val="20"/>
                <w:szCs w:val="20"/>
              </w:rPr>
            </w:pPr>
            <w:r w:rsidRPr="00266D35">
              <w:rPr>
                <w:rFonts w:ascii="Arial" w:hAnsi="Arial" w:cs="Arial"/>
                <w:sz w:val="20"/>
                <w:szCs w:val="20"/>
              </w:rPr>
              <w:t>Health and Safety Policy</w:t>
            </w:r>
          </w:p>
          <w:p w14:paraId="77BDF6DA" w14:textId="77777777" w:rsidR="00266D35" w:rsidRDefault="00266D35" w:rsidP="00256875">
            <w:pPr>
              <w:spacing w:after="0"/>
              <w:jc w:val="both"/>
              <w:rPr>
                <w:rFonts w:ascii="Arial" w:hAnsi="Arial" w:cs="Arial"/>
                <w:sz w:val="20"/>
                <w:szCs w:val="20"/>
              </w:rPr>
            </w:pPr>
            <w:r>
              <w:rPr>
                <w:rFonts w:ascii="Arial" w:hAnsi="Arial" w:cs="Arial"/>
                <w:sz w:val="20"/>
                <w:szCs w:val="20"/>
              </w:rPr>
              <w:t>Health and Safety Handbook</w:t>
            </w:r>
          </w:p>
          <w:p w14:paraId="4DB412EA" w14:textId="77777777" w:rsidR="00266D35" w:rsidRDefault="00266D35" w:rsidP="00256875">
            <w:pPr>
              <w:spacing w:after="0"/>
              <w:jc w:val="both"/>
              <w:rPr>
                <w:rFonts w:ascii="Arial" w:hAnsi="Arial" w:cs="Arial"/>
                <w:sz w:val="20"/>
                <w:szCs w:val="20"/>
              </w:rPr>
            </w:pPr>
            <w:r>
              <w:rPr>
                <w:rFonts w:ascii="Arial" w:hAnsi="Arial" w:cs="Arial"/>
                <w:sz w:val="20"/>
                <w:szCs w:val="20"/>
              </w:rPr>
              <w:t>Staff Handbook</w:t>
            </w:r>
          </w:p>
          <w:p w14:paraId="10466F75" w14:textId="77777777" w:rsidR="00590B4B" w:rsidRDefault="00590B4B" w:rsidP="00256875">
            <w:pPr>
              <w:spacing w:after="0"/>
              <w:jc w:val="both"/>
              <w:rPr>
                <w:rFonts w:ascii="Arial" w:hAnsi="Arial" w:cs="Arial"/>
                <w:sz w:val="20"/>
                <w:szCs w:val="20"/>
              </w:rPr>
            </w:pPr>
            <w:r>
              <w:rPr>
                <w:rFonts w:ascii="Arial" w:hAnsi="Arial" w:cs="Arial"/>
                <w:sz w:val="20"/>
                <w:szCs w:val="20"/>
              </w:rPr>
              <w:t>Risk Assessment Policy</w:t>
            </w:r>
          </w:p>
          <w:p w14:paraId="792E83D0" w14:textId="7702A034" w:rsidR="00266D35" w:rsidRDefault="000C69A1" w:rsidP="00256875">
            <w:pPr>
              <w:spacing w:after="0"/>
              <w:jc w:val="both"/>
              <w:rPr>
                <w:rFonts w:ascii="Arial" w:hAnsi="Arial" w:cs="Arial"/>
                <w:sz w:val="20"/>
                <w:szCs w:val="20"/>
              </w:rPr>
            </w:pPr>
            <w:r>
              <w:rPr>
                <w:rFonts w:ascii="Arial" w:hAnsi="Arial" w:cs="Arial"/>
                <w:sz w:val="20"/>
                <w:szCs w:val="20"/>
              </w:rPr>
              <w:t xml:space="preserve">Equality, </w:t>
            </w:r>
            <w:r w:rsidR="00266D35">
              <w:rPr>
                <w:rFonts w:ascii="Arial" w:hAnsi="Arial" w:cs="Arial"/>
                <w:sz w:val="20"/>
                <w:szCs w:val="20"/>
              </w:rPr>
              <w:t>Diversity</w:t>
            </w:r>
            <w:r>
              <w:rPr>
                <w:rFonts w:ascii="Arial" w:hAnsi="Arial" w:cs="Arial"/>
                <w:sz w:val="20"/>
                <w:szCs w:val="20"/>
              </w:rPr>
              <w:t xml:space="preserve"> and Inclusion</w:t>
            </w:r>
            <w:r w:rsidR="00266D35">
              <w:rPr>
                <w:rFonts w:ascii="Arial" w:hAnsi="Arial" w:cs="Arial"/>
                <w:sz w:val="20"/>
                <w:szCs w:val="20"/>
              </w:rPr>
              <w:t xml:space="preserve"> Policy</w:t>
            </w:r>
          </w:p>
          <w:p w14:paraId="0883B821" w14:textId="619FFFF5" w:rsidR="00590B4B" w:rsidRDefault="00590B4B" w:rsidP="00256875">
            <w:pPr>
              <w:spacing w:after="0"/>
              <w:jc w:val="both"/>
              <w:rPr>
                <w:rFonts w:ascii="Arial" w:hAnsi="Arial" w:cs="Arial"/>
                <w:sz w:val="20"/>
                <w:szCs w:val="20"/>
              </w:rPr>
            </w:pPr>
            <w:r>
              <w:rPr>
                <w:rFonts w:ascii="Arial" w:hAnsi="Arial" w:cs="Arial"/>
                <w:sz w:val="20"/>
                <w:szCs w:val="20"/>
              </w:rPr>
              <w:t xml:space="preserve">Special Educational Needs </w:t>
            </w:r>
            <w:r w:rsidR="000C69A1">
              <w:rPr>
                <w:rFonts w:ascii="Arial" w:hAnsi="Arial" w:cs="Arial"/>
                <w:sz w:val="20"/>
                <w:szCs w:val="20"/>
              </w:rPr>
              <w:t xml:space="preserve">and Disabilities </w:t>
            </w:r>
            <w:r>
              <w:rPr>
                <w:rFonts w:ascii="Arial" w:hAnsi="Arial" w:cs="Arial"/>
                <w:sz w:val="20"/>
                <w:szCs w:val="20"/>
              </w:rPr>
              <w:t>Policy</w:t>
            </w:r>
          </w:p>
          <w:p w14:paraId="403B7D51" w14:textId="77777777" w:rsidR="00590B4B" w:rsidRDefault="00590B4B" w:rsidP="00256875">
            <w:pPr>
              <w:spacing w:after="0"/>
              <w:jc w:val="both"/>
              <w:rPr>
                <w:rFonts w:ascii="Arial" w:hAnsi="Arial" w:cs="Arial"/>
                <w:sz w:val="20"/>
                <w:szCs w:val="20"/>
              </w:rPr>
            </w:pPr>
            <w:r>
              <w:rPr>
                <w:rFonts w:ascii="Arial" w:hAnsi="Arial" w:cs="Arial"/>
                <w:sz w:val="20"/>
                <w:szCs w:val="20"/>
              </w:rPr>
              <w:t>Accessibility Plan and Table</w:t>
            </w:r>
          </w:p>
          <w:p w14:paraId="3AC8EFD0" w14:textId="4C2085F2" w:rsidR="000C69A1" w:rsidRDefault="000C69A1" w:rsidP="00256875">
            <w:pPr>
              <w:spacing w:after="0"/>
              <w:jc w:val="both"/>
              <w:rPr>
                <w:rFonts w:ascii="Arial" w:hAnsi="Arial" w:cs="Arial"/>
                <w:sz w:val="20"/>
                <w:szCs w:val="20"/>
              </w:rPr>
            </w:pPr>
            <w:r>
              <w:rPr>
                <w:rFonts w:ascii="Arial" w:hAnsi="Arial" w:cs="Arial"/>
                <w:sz w:val="20"/>
                <w:szCs w:val="20"/>
              </w:rPr>
              <w:t>Security Policy</w:t>
            </w:r>
          </w:p>
          <w:p w14:paraId="45435029" w14:textId="77777777" w:rsidR="00590B4B" w:rsidRPr="00266D35" w:rsidRDefault="00590B4B" w:rsidP="00256875">
            <w:pPr>
              <w:spacing w:after="0"/>
              <w:jc w:val="both"/>
              <w:rPr>
                <w:rFonts w:ascii="Arial" w:hAnsi="Arial" w:cs="Arial"/>
                <w:sz w:val="20"/>
                <w:szCs w:val="20"/>
              </w:rPr>
            </w:pPr>
            <w:r>
              <w:rPr>
                <w:rFonts w:ascii="Arial" w:hAnsi="Arial" w:cs="Arial"/>
                <w:sz w:val="20"/>
                <w:szCs w:val="20"/>
              </w:rPr>
              <w:t>Sun Protection Policy</w:t>
            </w:r>
          </w:p>
          <w:p w14:paraId="42671687" w14:textId="77777777" w:rsidR="00266D35" w:rsidRDefault="00266D35" w:rsidP="00256875">
            <w:pPr>
              <w:spacing w:after="0"/>
              <w:jc w:val="both"/>
              <w:rPr>
                <w:rFonts w:ascii="Arial" w:hAnsi="Arial" w:cs="Arial"/>
                <w:sz w:val="20"/>
                <w:szCs w:val="20"/>
              </w:rPr>
            </w:pPr>
            <w:r>
              <w:rPr>
                <w:rFonts w:ascii="Arial" w:hAnsi="Arial" w:cs="Arial"/>
                <w:sz w:val="20"/>
                <w:szCs w:val="20"/>
              </w:rPr>
              <w:t>Staff Induction</w:t>
            </w:r>
          </w:p>
          <w:p w14:paraId="07D80686" w14:textId="77777777" w:rsidR="00266D35" w:rsidRPr="00266D35" w:rsidRDefault="00266D35" w:rsidP="00266D35">
            <w:pPr>
              <w:spacing w:after="0"/>
              <w:jc w:val="both"/>
              <w:rPr>
                <w:rFonts w:ascii="Arial" w:hAnsi="Arial" w:cs="Arial"/>
                <w:sz w:val="20"/>
                <w:szCs w:val="20"/>
              </w:rPr>
            </w:pPr>
            <w:r>
              <w:rPr>
                <w:rFonts w:ascii="Arial" w:hAnsi="Arial" w:cs="Arial"/>
                <w:sz w:val="20"/>
                <w:szCs w:val="20"/>
              </w:rPr>
              <w:t>Staff Training</w:t>
            </w:r>
          </w:p>
        </w:tc>
      </w:tr>
    </w:tbl>
    <w:p w14:paraId="71A7FA5B" w14:textId="2D16C2C6" w:rsidR="00266D35" w:rsidRPr="00266D35" w:rsidRDefault="00266D35" w:rsidP="00266D35">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266D35" w:rsidRPr="00266D35" w14:paraId="2EE9D766" w14:textId="77777777" w:rsidTr="00256875">
        <w:tc>
          <w:tcPr>
            <w:tcW w:w="9242" w:type="dxa"/>
            <w:gridSpan w:val="2"/>
          </w:tcPr>
          <w:p w14:paraId="543C788F" w14:textId="77777777" w:rsidR="00266D35" w:rsidRPr="00266D35" w:rsidRDefault="00266D35" w:rsidP="006C7CBE">
            <w:pPr>
              <w:spacing w:after="0" w:line="240" w:lineRule="auto"/>
              <w:jc w:val="both"/>
              <w:rPr>
                <w:rFonts w:ascii="Arial" w:hAnsi="Arial" w:cs="Arial"/>
                <w:b/>
                <w:sz w:val="20"/>
                <w:szCs w:val="20"/>
              </w:rPr>
            </w:pPr>
            <w:r w:rsidRPr="00266D35">
              <w:rPr>
                <w:rFonts w:ascii="Arial" w:hAnsi="Arial" w:cs="Arial"/>
                <w:b/>
                <w:sz w:val="20"/>
                <w:szCs w:val="20"/>
              </w:rPr>
              <w:t>Policy Review History</w:t>
            </w:r>
          </w:p>
        </w:tc>
      </w:tr>
      <w:tr w:rsidR="00266D35" w:rsidRPr="00266D35" w14:paraId="71AF53D5" w14:textId="77777777" w:rsidTr="00256875">
        <w:tc>
          <w:tcPr>
            <w:tcW w:w="4621" w:type="dxa"/>
          </w:tcPr>
          <w:p w14:paraId="5BF9288A" w14:textId="77777777" w:rsidR="00266D35" w:rsidRPr="00266D35" w:rsidRDefault="00186452" w:rsidP="006C7CBE">
            <w:pPr>
              <w:spacing w:after="0" w:line="240" w:lineRule="auto"/>
              <w:jc w:val="both"/>
              <w:rPr>
                <w:rFonts w:ascii="Arial" w:hAnsi="Arial" w:cs="Arial"/>
                <w:sz w:val="20"/>
                <w:szCs w:val="20"/>
              </w:rPr>
            </w:pPr>
            <w:r>
              <w:rPr>
                <w:rFonts w:ascii="Arial" w:hAnsi="Arial" w:cs="Arial"/>
                <w:sz w:val="20"/>
                <w:szCs w:val="20"/>
              </w:rPr>
              <w:t>March 2014</w:t>
            </w:r>
          </w:p>
        </w:tc>
        <w:tc>
          <w:tcPr>
            <w:tcW w:w="4621" w:type="dxa"/>
          </w:tcPr>
          <w:p w14:paraId="009510BA" w14:textId="77777777" w:rsidR="00266D35" w:rsidRPr="00266D35" w:rsidRDefault="00266D35" w:rsidP="006C7CBE">
            <w:pPr>
              <w:spacing w:after="0" w:line="240" w:lineRule="auto"/>
              <w:jc w:val="both"/>
              <w:rPr>
                <w:rFonts w:ascii="Arial" w:hAnsi="Arial" w:cs="Arial"/>
                <w:sz w:val="20"/>
                <w:szCs w:val="20"/>
              </w:rPr>
            </w:pPr>
            <w:r w:rsidRPr="00266D35">
              <w:rPr>
                <w:rFonts w:ascii="Arial" w:hAnsi="Arial" w:cs="Arial"/>
                <w:sz w:val="20"/>
                <w:szCs w:val="20"/>
              </w:rPr>
              <w:t>v.1</w:t>
            </w:r>
          </w:p>
        </w:tc>
      </w:tr>
      <w:tr w:rsidR="00266D35" w:rsidRPr="00266D35" w14:paraId="2B197DB4" w14:textId="77777777" w:rsidTr="00256875">
        <w:tc>
          <w:tcPr>
            <w:tcW w:w="4621" w:type="dxa"/>
          </w:tcPr>
          <w:p w14:paraId="6E300F48" w14:textId="77777777" w:rsidR="00266D35" w:rsidRPr="00266D35" w:rsidRDefault="00590B4B" w:rsidP="006C7CBE">
            <w:pPr>
              <w:spacing w:after="0" w:line="240" w:lineRule="auto"/>
              <w:jc w:val="both"/>
              <w:rPr>
                <w:rFonts w:ascii="Arial" w:hAnsi="Arial" w:cs="Arial"/>
                <w:sz w:val="20"/>
                <w:szCs w:val="20"/>
              </w:rPr>
            </w:pPr>
            <w:r>
              <w:rPr>
                <w:rFonts w:ascii="Arial" w:hAnsi="Arial" w:cs="Arial"/>
                <w:sz w:val="20"/>
                <w:szCs w:val="20"/>
              </w:rPr>
              <w:t>September</w:t>
            </w:r>
            <w:r w:rsidRPr="00266D35">
              <w:rPr>
                <w:rFonts w:ascii="Arial" w:hAnsi="Arial" w:cs="Arial"/>
                <w:sz w:val="20"/>
                <w:szCs w:val="20"/>
              </w:rPr>
              <w:t xml:space="preserve"> </w:t>
            </w:r>
            <w:r w:rsidR="00266D35" w:rsidRPr="00266D35">
              <w:rPr>
                <w:rFonts w:ascii="Arial" w:hAnsi="Arial" w:cs="Arial"/>
                <w:sz w:val="20"/>
                <w:szCs w:val="20"/>
              </w:rPr>
              <w:t>201</w:t>
            </w:r>
            <w:r w:rsidR="00186452">
              <w:rPr>
                <w:rFonts w:ascii="Arial" w:hAnsi="Arial" w:cs="Arial"/>
                <w:sz w:val="20"/>
                <w:szCs w:val="20"/>
              </w:rPr>
              <w:t>6</w:t>
            </w:r>
          </w:p>
        </w:tc>
        <w:tc>
          <w:tcPr>
            <w:tcW w:w="4621" w:type="dxa"/>
          </w:tcPr>
          <w:p w14:paraId="44C7411B" w14:textId="77777777" w:rsidR="00266D35" w:rsidRPr="00266D35" w:rsidRDefault="00266D35" w:rsidP="006C7CBE">
            <w:pPr>
              <w:spacing w:after="0" w:line="240" w:lineRule="auto"/>
              <w:jc w:val="both"/>
              <w:rPr>
                <w:rFonts w:ascii="Arial" w:hAnsi="Arial" w:cs="Arial"/>
                <w:sz w:val="20"/>
                <w:szCs w:val="20"/>
              </w:rPr>
            </w:pPr>
            <w:r w:rsidRPr="00266D35">
              <w:rPr>
                <w:rFonts w:ascii="Arial" w:hAnsi="Arial" w:cs="Arial"/>
                <w:sz w:val="20"/>
                <w:szCs w:val="20"/>
              </w:rPr>
              <w:t>v.2</w:t>
            </w:r>
          </w:p>
        </w:tc>
      </w:tr>
      <w:tr w:rsidR="006C7CBE" w:rsidRPr="00266D35" w14:paraId="0AAA376C" w14:textId="77777777" w:rsidTr="00256875">
        <w:tc>
          <w:tcPr>
            <w:tcW w:w="4621" w:type="dxa"/>
          </w:tcPr>
          <w:p w14:paraId="5F44DEC5" w14:textId="3F1CE2CE" w:rsidR="006C7CBE" w:rsidRDefault="006C7CBE" w:rsidP="006C7CBE">
            <w:pPr>
              <w:spacing w:after="0" w:line="240" w:lineRule="auto"/>
              <w:jc w:val="both"/>
              <w:rPr>
                <w:rFonts w:ascii="Arial" w:hAnsi="Arial" w:cs="Arial"/>
                <w:sz w:val="20"/>
                <w:szCs w:val="20"/>
              </w:rPr>
            </w:pPr>
            <w:r>
              <w:rPr>
                <w:rFonts w:ascii="Arial" w:hAnsi="Arial" w:cs="Arial"/>
                <w:sz w:val="20"/>
                <w:szCs w:val="20"/>
              </w:rPr>
              <w:t>September 2018</w:t>
            </w:r>
          </w:p>
        </w:tc>
        <w:tc>
          <w:tcPr>
            <w:tcW w:w="4621" w:type="dxa"/>
          </w:tcPr>
          <w:p w14:paraId="70230601" w14:textId="5235D7FE" w:rsidR="006C7CBE" w:rsidRPr="00266D35" w:rsidRDefault="006C7CBE" w:rsidP="006C7CBE">
            <w:pPr>
              <w:spacing w:after="0" w:line="240" w:lineRule="auto"/>
              <w:jc w:val="both"/>
              <w:rPr>
                <w:rFonts w:ascii="Arial" w:hAnsi="Arial" w:cs="Arial"/>
                <w:sz w:val="20"/>
                <w:szCs w:val="20"/>
              </w:rPr>
            </w:pPr>
            <w:r>
              <w:rPr>
                <w:rFonts w:ascii="Arial" w:hAnsi="Arial" w:cs="Arial"/>
                <w:sz w:val="20"/>
                <w:szCs w:val="20"/>
              </w:rPr>
              <w:t>v.3</w:t>
            </w:r>
          </w:p>
        </w:tc>
      </w:tr>
      <w:tr w:rsidR="000C69A1" w:rsidRPr="00266D35" w14:paraId="75A87CF0" w14:textId="77777777" w:rsidTr="00256875">
        <w:tc>
          <w:tcPr>
            <w:tcW w:w="4621" w:type="dxa"/>
          </w:tcPr>
          <w:p w14:paraId="7FFCECD6" w14:textId="08E38AF9" w:rsidR="000C69A1" w:rsidRDefault="000C69A1" w:rsidP="006C7CBE">
            <w:pPr>
              <w:spacing w:after="0" w:line="240" w:lineRule="auto"/>
              <w:jc w:val="both"/>
              <w:rPr>
                <w:rFonts w:ascii="Arial" w:hAnsi="Arial" w:cs="Arial"/>
                <w:sz w:val="20"/>
                <w:szCs w:val="20"/>
              </w:rPr>
            </w:pPr>
            <w:r>
              <w:rPr>
                <w:rFonts w:ascii="Arial" w:hAnsi="Arial" w:cs="Arial"/>
                <w:sz w:val="20"/>
                <w:szCs w:val="20"/>
              </w:rPr>
              <w:t>February 2021</w:t>
            </w:r>
          </w:p>
        </w:tc>
        <w:tc>
          <w:tcPr>
            <w:tcW w:w="4621" w:type="dxa"/>
          </w:tcPr>
          <w:p w14:paraId="2516C5A1" w14:textId="1C572D0E" w:rsidR="000C69A1" w:rsidRDefault="000C69A1" w:rsidP="006C7CBE">
            <w:pPr>
              <w:spacing w:after="0" w:line="240" w:lineRule="auto"/>
              <w:jc w:val="both"/>
              <w:rPr>
                <w:rFonts w:ascii="Arial" w:hAnsi="Arial" w:cs="Arial"/>
                <w:sz w:val="20"/>
                <w:szCs w:val="20"/>
              </w:rPr>
            </w:pPr>
            <w:r>
              <w:rPr>
                <w:rFonts w:ascii="Arial" w:hAnsi="Arial" w:cs="Arial"/>
                <w:sz w:val="20"/>
                <w:szCs w:val="20"/>
              </w:rPr>
              <w:t>v.4</w:t>
            </w:r>
          </w:p>
        </w:tc>
      </w:tr>
    </w:tbl>
    <w:p w14:paraId="0BF83484" w14:textId="77777777" w:rsidR="00266D35" w:rsidRPr="00266D35" w:rsidRDefault="00266D35" w:rsidP="00266D35">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266D35" w:rsidRPr="00266D35" w14:paraId="38E3CB76" w14:textId="77777777" w:rsidTr="00256875">
        <w:tc>
          <w:tcPr>
            <w:tcW w:w="9242" w:type="dxa"/>
          </w:tcPr>
          <w:p w14:paraId="4C03626D" w14:textId="6F4A6B60" w:rsidR="00266D35" w:rsidRPr="00266D35" w:rsidRDefault="00266D35" w:rsidP="000C69A1">
            <w:pPr>
              <w:jc w:val="both"/>
              <w:rPr>
                <w:rFonts w:ascii="Arial" w:hAnsi="Arial" w:cs="Arial"/>
                <w:b/>
                <w:sz w:val="20"/>
                <w:szCs w:val="20"/>
              </w:rPr>
            </w:pPr>
            <w:r w:rsidRPr="00266D35">
              <w:rPr>
                <w:rFonts w:ascii="Arial" w:hAnsi="Arial" w:cs="Arial"/>
                <w:b/>
                <w:sz w:val="20"/>
                <w:szCs w:val="20"/>
              </w:rPr>
              <w:t xml:space="preserve">This policy will be reviewed in </w:t>
            </w:r>
            <w:r w:rsidR="000C69A1">
              <w:rPr>
                <w:rFonts w:ascii="Arial" w:hAnsi="Arial" w:cs="Arial"/>
                <w:b/>
                <w:sz w:val="20"/>
                <w:szCs w:val="20"/>
              </w:rPr>
              <w:t>February 2023</w:t>
            </w:r>
            <w:r w:rsidRPr="00266D35">
              <w:rPr>
                <w:rFonts w:ascii="Arial" w:hAnsi="Arial" w:cs="Arial"/>
                <w:b/>
                <w:sz w:val="20"/>
                <w:szCs w:val="20"/>
              </w:rPr>
              <w:t xml:space="preserve"> unless a review of events, legislation or guidance from health professionals or Ofsted indicates that a review should take place sooner.</w:t>
            </w:r>
          </w:p>
        </w:tc>
      </w:tr>
    </w:tbl>
    <w:p w14:paraId="1ACA8CD6" w14:textId="77777777" w:rsidR="006C7CBE" w:rsidRDefault="006C7CBE" w:rsidP="006C7CBE">
      <w:pPr>
        <w:rPr>
          <w:rFonts w:ascii="Arial" w:eastAsia="Calibri" w:hAnsi="Arial" w:cs="Arial"/>
          <w:b/>
          <w:bCs/>
          <w:sz w:val="20"/>
          <w:szCs w:val="20"/>
          <w:lang w:eastAsia="en-US"/>
        </w:rPr>
      </w:pPr>
    </w:p>
    <w:p w14:paraId="778475B4" w14:textId="77777777" w:rsidR="006C7CBE" w:rsidRPr="001833CA" w:rsidRDefault="006C7CBE" w:rsidP="006C7CBE">
      <w:pPr>
        <w:rPr>
          <w:rFonts w:ascii="Arial" w:eastAsia="Calibri" w:hAnsi="Arial" w:cs="Arial"/>
          <w:b/>
          <w:bCs/>
          <w:sz w:val="20"/>
          <w:szCs w:val="20"/>
          <w:lang w:eastAsia="en-US"/>
        </w:rPr>
      </w:pPr>
      <w:r w:rsidRPr="001833CA">
        <w:rPr>
          <w:rFonts w:ascii="Arial" w:eastAsia="Calibri" w:hAnsi="Arial" w:cs="Arial"/>
          <w:b/>
          <w:bCs/>
          <w:sz w:val="20"/>
          <w:szCs w:val="20"/>
          <w:lang w:eastAsia="en-US"/>
        </w:rPr>
        <w:t>Signed ………………………………………………………</w:t>
      </w:r>
      <w:r w:rsidRPr="001833CA">
        <w:rPr>
          <w:rFonts w:ascii="Arial" w:eastAsia="Calibri" w:hAnsi="Arial" w:cs="Arial"/>
          <w:b/>
          <w:bCs/>
          <w:sz w:val="20"/>
          <w:szCs w:val="20"/>
          <w:lang w:eastAsia="en-US"/>
        </w:rPr>
        <w:tab/>
        <w:t>Dated ………………………………</w:t>
      </w:r>
    </w:p>
    <w:p w14:paraId="5198C6A4" w14:textId="77777777" w:rsidR="006C7CBE" w:rsidRPr="001833CA" w:rsidRDefault="006C7CBE" w:rsidP="006C7CBE">
      <w:pPr>
        <w:rPr>
          <w:rFonts w:ascii="Arial" w:eastAsia="Calibri" w:hAnsi="Arial" w:cs="Arial"/>
          <w:b/>
          <w:sz w:val="20"/>
          <w:szCs w:val="20"/>
          <w:lang w:eastAsia="en-US"/>
        </w:rPr>
      </w:pPr>
      <w:r w:rsidRPr="001833CA">
        <w:rPr>
          <w:rFonts w:ascii="Arial" w:eastAsia="Calibri" w:hAnsi="Arial" w:cs="Arial"/>
          <w:b/>
          <w:sz w:val="20"/>
          <w:szCs w:val="20"/>
          <w:lang w:eastAsia="en-US"/>
        </w:rPr>
        <w:t>Print …………………………………………………………</w:t>
      </w:r>
      <w:r w:rsidRPr="001833CA">
        <w:rPr>
          <w:rFonts w:ascii="Arial" w:eastAsia="Calibri" w:hAnsi="Arial" w:cs="Arial"/>
          <w:b/>
          <w:sz w:val="20"/>
          <w:szCs w:val="20"/>
          <w:lang w:eastAsia="en-US"/>
        </w:rPr>
        <w:tab/>
        <w:t>Nursery Manager</w:t>
      </w:r>
    </w:p>
    <w:p w14:paraId="6D09617C" w14:textId="77777777" w:rsidR="006C7CBE" w:rsidRPr="001833CA" w:rsidRDefault="006C7CBE" w:rsidP="006C7CBE">
      <w:pPr>
        <w:rPr>
          <w:rFonts w:ascii="Arial" w:eastAsia="Calibri" w:hAnsi="Arial" w:cs="Arial"/>
          <w:b/>
          <w:sz w:val="20"/>
          <w:szCs w:val="20"/>
          <w:lang w:eastAsia="en-US"/>
        </w:rPr>
      </w:pPr>
    </w:p>
    <w:p w14:paraId="1BEDBF12" w14:textId="77777777" w:rsidR="006C7CBE" w:rsidRPr="001833CA" w:rsidRDefault="006C7CBE" w:rsidP="006C7CBE">
      <w:pPr>
        <w:rPr>
          <w:rFonts w:ascii="Arial" w:eastAsia="Calibri" w:hAnsi="Arial" w:cs="Arial"/>
          <w:b/>
          <w:sz w:val="20"/>
          <w:szCs w:val="20"/>
          <w:lang w:eastAsia="en-US"/>
        </w:rPr>
      </w:pPr>
      <w:r w:rsidRPr="001833CA">
        <w:rPr>
          <w:rFonts w:ascii="Arial" w:eastAsia="Calibri" w:hAnsi="Arial" w:cs="Arial"/>
          <w:b/>
          <w:sz w:val="20"/>
          <w:szCs w:val="20"/>
          <w:lang w:eastAsia="en-US"/>
        </w:rPr>
        <w:t>Signed ………………………………………………………</w:t>
      </w:r>
      <w:r w:rsidRPr="001833CA">
        <w:rPr>
          <w:rFonts w:ascii="Arial" w:eastAsia="Calibri" w:hAnsi="Arial" w:cs="Arial"/>
          <w:b/>
          <w:sz w:val="20"/>
          <w:szCs w:val="20"/>
          <w:lang w:eastAsia="en-US"/>
        </w:rPr>
        <w:tab/>
        <w:t>Dated ………………………………</w:t>
      </w:r>
    </w:p>
    <w:p w14:paraId="16013BDF" w14:textId="2F20DCFC" w:rsidR="00266D35" w:rsidRPr="00266D35" w:rsidRDefault="006C7CBE" w:rsidP="006C7CBE">
      <w:pPr>
        <w:spacing w:line="240" w:lineRule="auto"/>
        <w:jc w:val="both"/>
        <w:rPr>
          <w:rFonts w:ascii="Arial" w:hAnsi="Arial" w:cs="Arial"/>
          <w:b/>
          <w:sz w:val="20"/>
          <w:szCs w:val="20"/>
        </w:rPr>
      </w:pPr>
      <w:r w:rsidRPr="001833CA">
        <w:rPr>
          <w:rFonts w:ascii="Arial" w:eastAsia="Calibri" w:hAnsi="Arial" w:cs="Arial"/>
          <w:b/>
          <w:sz w:val="20"/>
          <w:szCs w:val="20"/>
          <w:lang w:eastAsia="en-US"/>
        </w:rPr>
        <w:t>Print …………………………………………………………</w:t>
      </w:r>
      <w:r w:rsidRPr="001833CA">
        <w:rPr>
          <w:rFonts w:ascii="Arial" w:eastAsia="Calibri" w:hAnsi="Arial" w:cs="Arial"/>
          <w:b/>
          <w:sz w:val="20"/>
          <w:szCs w:val="20"/>
          <w:lang w:eastAsia="en-US"/>
        </w:rPr>
        <w:tab/>
        <w:t>Reviewing Committee Member</w:t>
      </w:r>
    </w:p>
    <w:sectPr w:rsidR="00266D35" w:rsidRPr="00266D35" w:rsidSect="00320522">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7D131" w14:textId="77777777" w:rsidR="00B0606B" w:rsidRDefault="00B0606B" w:rsidP="00266D35">
      <w:pPr>
        <w:spacing w:after="0" w:line="240" w:lineRule="auto"/>
      </w:pPr>
      <w:r>
        <w:separator/>
      </w:r>
    </w:p>
  </w:endnote>
  <w:endnote w:type="continuationSeparator" w:id="0">
    <w:p w14:paraId="07F68E9E" w14:textId="77777777" w:rsidR="00B0606B" w:rsidRDefault="00B0606B" w:rsidP="0026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40C93" w14:textId="4E5DA14B" w:rsidR="00266D35" w:rsidRDefault="00266D35">
    <w:pPr>
      <w:pStyle w:val="Footer"/>
      <w:rPr>
        <w:rFonts w:ascii="Arial" w:hAnsi="Arial" w:cs="Arial"/>
        <w:sz w:val="16"/>
        <w:szCs w:val="16"/>
      </w:rPr>
    </w:pPr>
    <w:r w:rsidRPr="00266D35">
      <w:rPr>
        <w:rFonts w:ascii="Arial" w:hAnsi="Arial" w:cs="Arial"/>
        <w:sz w:val="16"/>
        <w:szCs w:val="16"/>
      </w:rPr>
      <w:t>Equipment, Resources and Garden Policy v.</w:t>
    </w:r>
    <w:r w:rsidR="000C69A1">
      <w:rPr>
        <w:rFonts w:ascii="Arial" w:hAnsi="Arial" w:cs="Arial"/>
        <w:sz w:val="16"/>
        <w:szCs w:val="16"/>
      </w:rPr>
      <w:t>4</w:t>
    </w:r>
  </w:p>
  <w:p w14:paraId="04B31815" w14:textId="74F5F763" w:rsidR="00266D35" w:rsidRDefault="00266D35">
    <w:pPr>
      <w:pStyle w:val="Footer"/>
      <w:rPr>
        <w:rFonts w:ascii="Arial" w:hAnsi="Arial" w:cs="Arial"/>
        <w:sz w:val="16"/>
        <w:szCs w:val="16"/>
      </w:rPr>
    </w:pPr>
    <w:r>
      <w:rPr>
        <w:rFonts w:ascii="Arial" w:hAnsi="Arial" w:cs="Arial"/>
        <w:sz w:val="16"/>
        <w:szCs w:val="16"/>
      </w:rPr>
      <w:t xml:space="preserve">Reviewed </w:t>
    </w:r>
    <w:r w:rsidR="000C69A1">
      <w:rPr>
        <w:rFonts w:ascii="Arial" w:hAnsi="Arial" w:cs="Arial"/>
        <w:sz w:val="16"/>
        <w:szCs w:val="16"/>
      </w:rPr>
      <w:t>February 2021</w:t>
    </w:r>
  </w:p>
  <w:p w14:paraId="65AF8557" w14:textId="0FCDB0F0" w:rsidR="00266D35" w:rsidRPr="00266D35" w:rsidRDefault="00266D35">
    <w:pPr>
      <w:pStyle w:val="Footer"/>
      <w:rPr>
        <w:rFonts w:ascii="Arial" w:hAnsi="Arial" w:cs="Arial"/>
        <w:sz w:val="16"/>
        <w:szCs w:val="16"/>
      </w:rPr>
    </w:pPr>
    <w:r>
      <w:rPr>
        <w:rFonts w:ascii="Arial" w:hAnsi="Arial" w:cs="Arial"/>
        <w:sz w:val="16"/>
        <w:szCs w:val="16"/>
      </w:rPr>
      <w:t xml:space="preserve">Next due for review </w:t>
    </w:r>
    <w:r w:rsidR="000C69A1">
      <w:rPr>
        <w:rFonts w:ascii="Arial" w:hAnsi="Arial" w:cs="Arial"/>
        <w:sz w:val="16"/>
        <w:szCs w:val="16"/>
      </w:rP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05FD5" w14:textId="77777777" w:rsidR="00B0606B" w:rsidRDefault="00B0606B" w:rsidP="00266D35">
      <w:pPr>
        <w:spacing w:after="0" w:line="240" w:lineRule="auto"/>
      </w:pPr>
      <w:r>
        <w:separator/>
      </w:r>
    </w:p>
  </w:footnote>
  <w:footnote w:type="continuationSeparator" w:id="0">
    <w:p w14:paraId="46AA3EDD" w14:textId="77777777" w:rsidR="00B0606B" w:rsidRDefault="00B0606B" w:rsidP="00266D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0FF0"/>
    <w:multiLevelType w:val="hybridMultilevel"/>
    <w:tmpl w:val="31B20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B33694"/>
    <w:multiLevelType w:val="hybridMultilevel"/>
    <w:tmpl w:val="08CC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6558198">
    <w:abstractNumId w:val="0"/>
  </w:num>
  <w:num w:numId="2" w16cid:durableId="44451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406C"/>
    <w:rsid w:val="00022AB4"/>
    <w:rsid w:val="000C69A1"/>
    <w:rsid w:val="000E0F0D"/>
    <w:rsid w:val="00186452"/>
    <w:rsid w:val="00186BC7"/>
    <w:rsid w:val="001E02A7"/>
    <w:rsid w:val="00256045"/>
    <w:rsid w:val="00262F93"/>
    <w:rsid w:val="00266D35"/>
    <w:rsid w:val="00320522"/>
    <w:rsid w:val="003F42DB"/>
    <w:rsid w:val="004706BD"/>
    <w:rsid w:val="004963CB"/>
    <w:rsid w:val="004B5B16"/>
    <w:rsid w:val="004C3009"/>
    <w:rsid w:val="0053518B"/>
    <w:rsid w:val="005553E8"/>
    <w:rsid w:val="00590B4B"/>
    <w:rsid w:val="00592F64"/>
    <w:rsid w:val="005F09A3"/>
    <w:rsid w:val="00690C54"/>
    <w:rsid w:val="006C7CBE"/>
    <w:rsid w:val="00753B66"/>
    <w:rsid w:val="0079762F"/>
    <w:rsid w:val="00805E23"/>
    <w:rsid w:val="00825EDB"/>
    <w:rsid w:val="0084406C"/>
    <w:rsid w:val="008B1A11"/>
    <w:rsid w:val="009377A2"/>
    <w:rsid w:val="0094137B"/>
    <w:rsid w:val="009D2B9A"/>
    <w:rsid w:val="00A37BF9"/>
    <w:rsid w:val="00B0606B"/>
    <w:rsid w:val="00B400F5"/>
    <w:rsid w:val="00B635A6"/>
    <w:rsid w:val="00C107C4"/>
    <w:rsid w:val="00C365F4"/>
    <w:rsid w:val="00D16F25"/>
    <w:rsid w:val="00DD28F7"/>
    <w:rsid w:val="00E02F91"/>
    <w:rsid w:val="00E303C8"/>
    <w:rsid w:val="00E31615"/>
    <w:rsid w:val="00EA63F4"/>
    <w:rsid w:val="00EB1BC2"/>
    <w:rsid w:val="00F00187"/>
    <w:rsid w:val="00F76B3F"/>
    <w:rsid w:val="00FA6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142B8"/>
  <w15:docId w15:val="{0609A667-ADCB-4D80-8B09-67691900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18B"/>
    <w:pPr>
      <w:ind w:left="720"/>
      <w:contextualSpacing/>
    </w:pPr>
  </w:style>
  <w:style w:type="paragraph" w:styleId="BalloonText">
    <w:name w:val="Balloon Text"/>
    <w:basedOn w:val="Normal"/>
    <w:link w:val="BalloonTextChar"/>
    <w:uiPriority w:val="99"/>
    <w:semiHidden/>
    <w:unhideWhenUsed/>
    <w:rsid w:val="0075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B66"/>
    <w:rPr>
      <w:rFonts w:ascii="Tahoma" w:hAnsi="Tahoma" w:cs="Tahoma"/>
      <w:sz w:val="16"/>
      <w:szCs w:val="16"/>
    </w:rPr>
  </w:style>
  <w:style w:type="paragraph" w:styleId="Header">
    <w:name w:val="header"/>
    <w:basedOn w:val="Normal"/>
    <w:link w:val="HeaderChar"/>
    <w:uiPriority w:val="99"/>
    <w:unhideWhenUsed/>
    <w:rsid w:val="00266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35"/>
  </w:style>
  <w:style w:type="paragraph" w:styleId="Footer">
    <w:name w:val="footer"/>
    <w:basedOn w:val="Normal"/>
    <w:link w:val="FooterChar"/>
    <w:uiPriority w:val="99"/>
    <w:unhideWhenUsed/>
    <w:rsid w:val="00266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35"/>
  </w:style>
  <w:style w:type="character" w:styleId="CommentReference">
    <w:name w:val="annotation reference"/>
    <w:basedOn w:val="DefaultParagraphFont"/>
    <w:uiPriority w:val="99"/>
    <w:semiHidden/>
    <w:unhideWhenUsed/>
    <w:rsid w:val="009D2B9A"/>
    <w:rPr>
      <w:sz w:val="16"/>
      <w:szCs w:val="16"/>
    </w:rPr>
  </w:style>
  <w:style w:type="paragraph" w:styleId="CommentText">
    <w:name w:val="annotation text"/>
    <w:basedOn w:val="Normal"/>
    <w:link w:val="CommentTextChar"/>
    <w:uiPriority w:val="99"/>
    <w:semiHidden/>
    <w:unhideWhenUsed/>
    <w:rsid w:val="009D2B9A"/>
    <w:pPr>
      <w:spacing w:line="240" w:lineRule="auto"/>
    </w:pPr>
    <w:rPr>
      <w:sz w:val="20"/>
      <w:szCs w:val="20"/>
    </w:rPr>
  </w:style>
  <w:style w:type="character" w:customStyle="1" w:styleId="CommentTextChar">
    <w:name w:val="Comment Text Char"/>
    <w:basedOn w:val="DefaultParagraphFont"/>
    <w:link w:val="CommentText"/>
    <w:uiPriority w:val="99"/>
    <w:semiHidden/>
    <w:rsid w:val="009D2B9A"/>
    <w:rPr>
      <w:sz w:val="20"/>
      <w:szCs w:val="20"/>
    </w:rPr>
  </w:style>
  <w:style w:type="paragraph" w:styleId="CommentSubject">
    <w:name w:val="annotation subject"/>
    <w:basedOn w:val="CommentText"/>
    <w:next w:val="CommentText"/>
    <w:link w:val="CommentSubjectChar"/>
    <w:uiPriority w:val="99"/>
    <w:semiHidden/>
    <w:unhideWhenUsed/>
    <w:rsid w:val="009D2B9A"/>
    <w:rPr>
      <w:b/>
      <w:bCs/>
    </w:rPr>
  </w:style>
  <w:style w:type="character" w:customStyle="1" w:styleId="CommentSubjectChar">
    <w:name w:val="Comment Subject Char"/>
    <w:basedOn w:val="CommentTextChar"/>
    <w:link w:val="CommentSubject"/>
    <w:uiPriority w:val="99"/>
    <w:semiHidden/>
    <w:rsid w:val="009D2B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8E228F9E43D4E8A6C73A794EDA4F1" ma:contentTypeVersion="9" ma:contentTypeDescription="Create a new document." ma:contentTypeScope="" ma:versionID="3810d39cbaee367f341043b25d7db489">
  <xsd:schema xmlns:xsd="http://www.w3.org/2001/XMLSchema" xmlns:xs="http://www.w3.org/2001/XMLSchema" xmlns:p="http://schemas.microsoft.com/office/2006/metadata/properties" xmlns:ns2="a9aa0ba6-740f-485c-a2a0-c219fc02433c" targetNamespace="http://schemas.microsoft.com/office/2006/metadata/properties" ma:root="true" ma:fieldsID="96a67534c0c194f1acf756208f8f228f" ns2:_="">
    <xsd:import namespace="a9aa0ba6-740f-485c-a2a0-c219fc0243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a0ba6-740f-485c-a2a0-c219fc0243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48B1F-FEE1-48D5-9BE0-D82B454AF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a0ba6-740f-485c-a2a0-c219fc0243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CA282-621E-4FC4-A6DD-082094ACEE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28B215-8FD4-4B07-8424-9DB78C8C0A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North Star Nursery</cp:lastModifiedBy>
  <cp:revision>6</cp:revision>
  <cp:lastPrinted>2016-09-26T11:24:00Z</cp:lastPrinted>
  <dcterms:created xsi:type="dcterms:W3CDTF">2021-02-10T12:40:00Z</dcterms:created>
  <dcterms:modified xsi:type="dcterms:W3CDTF">2023-04-13T09:55:00Z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0x0101008388E228F9E43D4E8A6C73A794EDA4F1</vt:lpwstr>
  </property>
</Properties>
</file>